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457D" w14:textId="5753EDA7" w:rsidR="00BD57C9" w:rsidRDefault="00BD57C9" w:rsidP="00BD57C9">
      <w:pPr>
        <w:jc w:val="both"/>
      </w:pPr>
      <w:r w:rsidRPr="00BD57C9">
        <w:t>Begley N, Tariq Z, Yip M, Sadaf S, Rajan M. Lithium and endocrine dysregulation in decompensated bipolar disorder with psychotic features. Case Rep Int 2025;1</w:t>
      </w:r>
      <w:r w:rsidR="00945660">
        <w:t>4</w:t>
      </w:r>
      <w:r w:rsidRPr="00BD57C9">
        <w:t>(2):</w:t>
      </w:r>
      <w:r w:rsidR="008E6443">
        <w:t>12</w:t>
      </w:r>
      <w:r w:rsidRPr="00BD57C9">
        <w:t>–1</w:t>
      </w:r>
      <w:r w:rsidR="008E6443">
        <w:t>5</w:t>
      </w:r>
      <w:r w:rsidRPr="00BD57C9">
        <w:t>.</w:t>
      </w:r>
    </w:p>
    <w:sectPr w:rsidR="00BD5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C9"/>
    <w:rsid w:val="00014E01"/>
    <w:rsid w:val="0013709F"/>
    <w:rsid w:val="001E419D"/>
    <w:rsid w:val="00352325"/>
    <w:rsid w:val="00603117"/>
    <w:rsid w:val="008E6443"/>
    <w:rsid w:val="00945660"/>
    <w:rsid w:val="00BD57C9"/>
    <w:rsid w:val="00D15EFD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B2DF"/>
  <w15:chartTrackingRefBased/>
  <w15:docId w15:val="{ADE1175B-2BE2-4B79-B46D-B2A57D8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3</cp:revision>
  <dcterms:created xsi:type="dcterms:W3CDTF">2025-10-04T04:43:00Z</dcterms:created>
  <dcterms:modified xsi:type="dcterms:W3CDTF">2026-01-14T06:28:00Z</dcterms:modified>
</cp:coreProperties>
</file>