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5632" w14:textId="42500F8E" w:rsidR="00032180" w:rsidRPr="006F39CB" w:rsidRDefault="006F39CB" w:rsidP="006F39CB">
      <w:proofErr w:type="spellStart"/>
      <w:r w:rsidRPr="006F39CB">
        <w:t>Auerkari</w:t>
      </w:r>
      <w:proofErr w:type="spellEnd"/>
      <w:r w:rsidRPr="006F39CB">
        <w:t xml:space="preserve"> AN, </w:t>
      </w:r>
      <w:proofErr w:type="spellStart"/>
      <w:r w:rsidRPr="006F39CB">
        <w:t>Sugiarto</w:t>
      </w:r>
      <w:proofErr w:type="spellEnd"/>
      <w:r w:rsidRPr="006F39CB">
        <w:t xml:space="preserve"> A, </w:t>
      </w:r>
      <w:proofErr w:type="spellStart"/>
      <w:r w:rsidRPr="006F39CB">
        <w:t>Aditianingsih</w:t>
      </w:r>
      <w:proofErr w:type="spellEnd"/>
      <w:r w:rsidRPr="006F39CB">
        <w:t xml:space="preserve"> D, Marcelia M. Acute exacerbations of myasthenia gravis in COVID-19 infection: A case report on the role of plasmapheresis in preventing intubation. Case Rep Int 2025;14(2):5–11.</w:t>
      </w:r>
    </w:p>
    <w:sectPr w:rsidR="00032180" w:rsidRPr="006F3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80"/>
    <w:rsid w:val="00032180"/>
    <w:rsid w:val="0013709F"/>
    <w:rsid w:val="00273B62"/>
    <w:rsid w:val="004D354C"/>
    <w:rsid w:val="00603117"/>
    <w:rsid w:val="006F39CB"/>
    <w:rsid w:val="00DC0000"/>
    <w:rsid w:val="00E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02D8"/>
  <w15:chartTrackingRefBased/>
  <w15:docId w15:val="{3B83B005-D293-4875-9E76-1BB9023B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1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1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1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3</cp:revision>
  <dcterms:created xsi:type="dcterms:W3CDTF">2025-07-01T11:29:00Z</dcterms:created>
  <dcterms:modified xsi:type="dcterms:W3CDTF">2025-07-07T03:07:00Z</dcterms:modified>
</cp:coreProperties>
</file>