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F165" w14:textId="06352476" w:rsidR="00A708E2" w:rsidRPr="00A708E2" w:rsidRDefault="00A708E2" w:rsidP="00A708E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708E2">
        <w:rPr>
          <w:rFonts w:ascii="Arial" w:hAnsi="Arial" w:cs="Arial"/>
        </w:rPr>
        <w:t>Chaimae</w:t>
      </w:r>
      <w:proofErr w:type="spellEnd"/>
      <w:r w:rsidRPr="00A708E2">
        <w:rPr>
          <w:rFonts w:ascii="Arial" w:hAnsi="Arial" w:cs="Arial"/>
        </w:rPr>
        <w:t xml:space="preserve"> A, Samia B, Rayhana CS, Anass AR, Mahamoud CA, Nour AE, Othman A, Amal R. Unusual and rare manifestations after bronchoscopy: Pneumoperitoneum, </w:t>
      </w:r>
      <w:proofErr w:type="spellStart"/>
      <w:r w:rsidRPr="00A708E2">
        <w:rPr>
          <w:rFonts w:ascii="Arial" w:hAnsi="Arial" w:cs="Arial"/>
        </w:rPr>
        <w:t>pneumoretroperitoneum</w:t>
      </w:r>
      <w:proofErr w:type="spellEnd"/>
      <w:r w:rsidRPr="00A708E2">
        <w:rPr>
          <w:rFonts w:ascii="Arial" w:hAnsi="Arial" w:cs="Arial"/>
        </w:rPr>
        <w:t xml:space="preserve"> and pneumomediastinum—Case report. Case Rep Int 2025;14(1):10–15.</w:t>
      </w:r>
    </w:p>
    <w:sectPr w:rsidR="00A708E2" w:rsidRPr="00A7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E2"/>
    <w:rsid w:val="000F62F6"/>
    <w:rsid w:val="0013709F"/>
    <w:rsid w:val="00603117"/>
    <w:rsid w:val="00A708E2"/>
    <w:rsid w:val="00D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7DAC"/>
  <w15:chartTrackingRefBased/>
  <w15:docId w15:val="{B37B2C7D-5C5D-4ED4-8CFE-488D2B7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8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 Sharma</dc:creator>
  <cp:keywords/>
  <dc:description/>
  <cp:lastModifiedBy>Chanchal Sharma</cp:lastModifiedBy>
  <cp:revision>1</cp:revision>
  <dcterms:created xsi:type="dcterms:W3CDTF">2025-05-13T05:09:00Z</dcterms:created>
  <dcterms:modified xsi:type="dcterms:W3CDTF">2025-05-13T05:10:00Z</dcterms:modified>
</cp:coreProperties>
</file>